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A3F09" w:rsidRDefault="003F3EB2">
      <w:pPr>
        <w:jc w:val="center"/>
      </w:pPr>
      <w:r>
        <w:rPr>
          <w:noProof/>
        </w:rPr>
        <w:drawing>
          <wp:inline distT="0" distB="0" distL="0" distR="0">
            <wp:extent cx="2918460" cy="7620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2220" cy="71628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9A3F09" w:rsidRDefault="009A3F09"/>
    <w:p w14:paraId="00000003" w14:textId="77777777" w:rsidR="009A3F09" w:rsidRDefault="009A3F09"/>
    <w:p w14:paraId="00000004" w14:textId="77777777"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МЕЖРЕГИОНАЛЬНАЯ НАУЧНО-ПРАКТИЧЕСКАЯ </w:t>
      </w:r>
    </w:p>
    <w:p w14:paraId="00000005" w14:textId="77777777"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ОНЛАЙН-КОНФЕРЕНЦИЯ </w:t>
      </w:r>
    </w:p>
    <w:p w14:paraId="00000006" w14:textId="77777777"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«РАЗВИТИЕ ЭКОНОМИКИ РЕГИОНОВ: ПРОСТРАНСТВЕННАЯ ТРАНСФОРМАЦИЯ, ГЛОБАЛЬНЫЕ ВЫЗОВЫ И ПЕРСПЕКТИВЫ ЭКОНОМИЧЕСКОГО РОСТА»</w:t>
      </w:r>
    </w:p>
    <w:p w14:paraId="00000007" w14:textId="77777777" w:rsidR="009A3F09" w:rsidRDefault="009A3F0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8" w14:textId="77777777"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322389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9" w14:textId="77777777" w:rsidR="009A3F09" w:rsidRDefault="009A3F0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A" w14:textId="77777777"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ИНФОРМАЦИОННОЕ ПИСЬМО</w:t>
      </w:r>
    </w:p>
    <w:p w14:paraId="0000000B" w14:textId="77777777"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Уважаемые коллеги! </w:t>
      </w:r>
    </w:p>
    <w:p w14:paraId="0000000C" w14:textId="77777777" w:rsidR="009A3F09" w:rsidRDefault="003F3EB2">
      <w:pPr>
        <w:spacing w:after="0"/>
        <w:ind w:left="3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Приглашаем Вас принять участие в</w:t>
      </w:r>
    </w:p>
    <w:p w14:paraId="0000000D" w14:textId="77777777"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МЕЖРЕГИОНАЛЬНОЙ НАУЧНО-ПРАКТИЧЕСКОЙ </w:t>
      </w:r>
    </w:p>
    <w:p w14:paraId="0000000E" w14:textId="77777777"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ОНЛАЙН-КОНФЕРЕНЦИИ</w:t>
      </w:r>
    </w:p>
    <w:p w14:paraId="0000000F" w14:textId="77777777" w:rsidR="009A3F09" w:rsidRDefault="003F3EB2">
      <w:pPr>
        <w:spacing w:after="0"/>
        <w:ind w:left="3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«Развитие экономики регионов: пространственная трансформация, глобальные вызовы и перспективы экономического роста» </w:t>
      </w:r>
    </w:p>
    <w:p w14:paraId="00000010" w14:textId="77777777"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00000011" w14:textId="22D174DD"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C1CD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(2</w:t>
      </w:r>
      <w:r w:rsidR="000705F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8</w:t>
      </w:r>
      <w:r w:rsidRPr="00BC1CD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октября 2021 г.)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00000012" w14:textId="77777777"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 КОНФЕРЕНЦИИ</w:t>
      </w:r>
    </w:p>
    <w:p w14:paraId="00000013" w14:textId="77777777" w:rsidR="009A3F09" w:rsidRDefault="009A3F09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000014" w14:textId="5E1667D8" w:rsidR="009A3F09" w:rsidRDefault="003F3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1CD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</w:t>
      </w:r>
      <w:r w:rsidR="000705F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8</w:t>
      </w:r>
      <w:r w:rsidRPr="00BC1CD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октября 2021 г.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на базе </w:t>
      </w:r>
      <w:r w:rsidRPr="006D5BA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Сибирского федерального университета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состоится </w:t>
      </w:r>
      <w:r>
        <w:rPr>
          <w:rFonts w:ascii="Times New Roman" w:eastAsia="Times New Roman" w:hAnsi="Times New Roman" w:cs="Times New Roman"/>
          <w:sz w:val="26"/>
          <w:szCs w:val="26"/>
        </w:rPr>
        <w:t>Межрегиональная научно-практическая онлайн-конференция 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Развитие экономики регионов: пространственная трансформация, глобальные вызовы и перспективы экономического роста</w:t>
      </w:r>
      <w:r>
        <w:rPr>
          <w:rFonts w:ascii="Times New Roman" w:eastAsia="Times New Roman" w:hAnsi="Times New Roman" w:cs="Times New Roman"/>
          <w:sz w:val="26"/>
          <w:szCs w:val="26"/>
        </w:rPr>
        <w:t>».</w:t>
      </w:r>
    </w:p>
    <w:p w14:paraId="00000015" w14:textId="77777777" w:rsidR="009A3F09" w:rsidRDefault="003F3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Конференция – результат многолетнего и плодотворного сотрудничества между </w:t>
      </w:r>
      <w:r w:rsidRPr="006D5BA3">
        <w:rPr>
          <w:rFonts w:ascii="Times New Roman" w:eastAsia="Times New Roman" w:hAnsi="Times New Roman" w:cs="Times New Roman"/>
          <w:b/>
          <w:bCs/>
          <w:sz w:val="26"/>
          <w:szCs w:val="26"/>
        </w:rPr>
        <w:t>Сибирским Главным управлением Банка России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ведущими вузами Сибири, осуществляющими подготовку в области экономики и управления, по вопросам анализа проблем и перспектив регионального развития.</w:t>
      </w:r>
    </w:p>
    <w:p w14:paraId="00000016" w14:textId="3D52D376" w:rsidR="009A3F09" w:rsidRDefault="003F3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1CD3">
        <w:rPr>
          <w:rFonts w:ascii="Times New Roman" w:eastAsia="Times New Roman" w:hAnsi="Times New Roman" w:cs="Times New Roman"/>
          <w:b/>
          <w:sz w:val="26"/>
          <w:szCs w:val="26"/>
        </w:rPr>
        <w:t>Постановка проблемы</w:t>
      </w:r>
      <w:r w:rsidRPr="00BC1CD3">
        <w:rPr>
          <w:rFonts w:ascii="Times New Roman" w:eastAsia="Times New Roman" w:hAnsi="Times New Roman" w:cs="Times New Roman"/>
          <w:sz w:val="26"/>
          <w:szCs w:val="26"/>
        </w:rPr>
        <w:t xml:space="preserve">. В </w:t>
      </w:r>
      <w:proofErr w:type="gramStart"/>
      <w:r w:rsidRPr="00BC1CD3">
        <w:rPr>
          <w:rFonts w:ascii="Times New Roman" w:eastAsia="Times New Roman" w:hAnsi="Times New Roman" w:cs="Times New Roman"/>
          <w:sz w:val="26"/>
          <w:szCs w:val="26"/>
        </w:rPr>
        <w:t>2020</w:t>
      </w:r>
      <w:r>
        <w:rPr>
          <w:rFonts w:ascii="Times New Roman" w:eastAsia="Times New Roman" w:hAnsi="Times New Roman" w:cs="Times New Roman"/>
          <w:sz w:val="26"/>
          <w:szCs w:val="26"/>
        </w:rPr>
        <w:t>-2021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гг. Россия столкнулась с новыми вызовами, обусловленными комплексом причин: замедлением мировой экономики, трансформацией международных паттернов технологического развития, снижением спроса на основные экспортные товары, геополитическими кризисами и локдауном на фоне пандемии коронавируса. Эти процессы оказали значительное влияние на изменение трендов развития региональных экономик. Исторически сложившееся разнообразие в специализации российских регионов, различия в их роли и вкладах в национальную экономику, в финансовой обеспеченности, обеспеченности ресурсами и человеческим капиталом, территориальной связанности являются ключевыми факторами тех процессов, которые оказали преобладающее влияние на возможности преодоления неблагоприятных эффектов и перехода к модели экономического роста. Старые и новые индустриальные регионы Сибири, Урала, Забайкалья и Дальнего Востока во</w:t>
      </w:r>
      <w:r w:rsidR="00BC1CD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многом являются заложниками своей традиционной миссии по созданию национального продукта, обеспечению финансовой стабильности и экономической безопасности России. Обладая большими запасами ресурсов, качественным человеческим капиталом и высоким научным потенциалом, они сталкиваются с проблемами перехода на путь инновационного развития, имеют недостаточно развитые предпринимательские экосистемы, невысокую инвестиционную привлекательность и несбалансированную институциональную среду. В этих условиях значимую роль играют решения, принимаемые органами власти и регуляторами на всех уровнях управления: муниципальном, региональном, национальном. Качественные, сбалансированные и продуманные действия органов власти и управления, субъектов государственного регулирования экономики могут сыграть значительную роль в преодолении глобальных вызовов и выходе на траекторию экономического роста.</w:t>
      </w:r>
    </w:p>
    <w:p w14:paraId="00000017" w14:textId="77E49FDD" w:rsidR="009A3F09" w:rsidRDefault="003F3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Цель конференции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широкое обсуждение проблем экономического развития, с которыми столкнулись регионы Сибири в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2020-2021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г</w:t>
      </w:r>
      <w:r w:rsidR="00BC1CD3">
        <w:rPr>
          <w:rFonts w:ascii="Times New Roman" w:eastAsia="Times New Roman" w:hAnsi="Times New Roman" w:cs="Times New Roman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sz w:val="26"/>
          <w:szCs w:val="26"/>
        </w:rPr>
        <w:t>, более ранних предпосылок их возникновения, а также поиск научно обоснованных рекомендаций по выходу из кризиса, преодолению негативных эффектов, включая эффект локдауна, переходу к модели экономического роста.</w:t>
      </w:r>
    </w:p>
    <w:p w14:paraId="00000018" w14:textId="21AD59F7" w:rsidR="009A3F09" w:rsidRDefault="00900AE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tag w:val="goog_rdk_0"/>
          <w:id w:val="-1564858263"/>
          <w:showingPlcHdr/>
        </w:sdtPr>
        <w:sdtEndPr/>
        <w:sdtContent>
          <w:r w:rsidR="00BC1CD3">
            <w:t xml:space="preserve">     </w:t>
          </w:r>
        </w:sdtContent>
      </w:sdt>
      <w:r w:rsidR="003F3EB2">
        <w:rPr>
          <w:rFonts w:ascii="Times New Roman" w:eastAsia="Times New Roman" w:hAnsi="Times New Roman" w:cs="Times New Roman"/>
          <w:sz w:val="26"/>
          <w:szCs w:val="26"/>
        </w:rPr>
        <w:t xml:space="preserve">В конференции примут участие </w:t>
      </w:r>
      <w:r w:rsidR="003F3EB2">
        <w:rPr>
          <w:rFonts w:ascii="Times New Roman" w:eastAsia="Times New Roman" w:hAnsi="Times New Roman" w:cs="Times New Roman"/>
          <w:color w:val="000000"/>
          <w:sz w:val="26"/>
          <w:szCs w:val="26"/>
        </w:rPr>
        <w:t>известные</w:t>
      </w:r>
      <w:r w:rsidR="003F3EB2">
        <w:rPr>
          <w:rFonts w:ascii="Times New Roman" w:eastAsia="Times New Roman" w:hAnsi="Times New Roman" w:cs="Times New Roman"/>
          <w:sz w:val="26"/>
          <w:szCs w:val="26"/>
        </w:rPr>
        <w:t xml:space="preserve"> ученые из крупнейших вузов и научных организаций Сибирского макрорегиона, представители органов региональной власти и управления, специалисты Сибирского главного управления Банка России, ведущих банков Сибирского региона. В рамках конференции предусмотрена работа молодежных секций, к участию в которых </w:t>
      </w:r>
      <w:r w:rsidR="003F3EB2">
        <w:rPr>
          <w:rFonts w:ascii="Times New Roman" w:eastAsia="Times New Roman" w:hAnsi="Times New Roman" w:cs="Times New Roman"/>
          <w:sz w:val="26"/>
          <w:szCs w:val="26"/>
        </w:rPr>
        <w:lastRenderedPageBreak/>
        <w:t>приглашаются студенты бакалавриата, магистратуры, аспиранты. Лучшие доклады молодежной секции будут отмечены дипломами организаторов конференции, все участники получат именные сертификаты.</w:t>
      </w:r>
    </w:p>
    <w:p w14:paraId="3243263A" w14:textId="77777777" w:rsidR="00BC1CD3" w:rsidRDefault="00BC1C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00000019" w14:textId="12611A85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ОРГАНИЗАТОРЫ КОНФЕРЕНЦИИ</w:t>
      </w:r>
    </w:p>
    <w:p w14:paraId="0000001A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0000001B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СИБИРСКИЙ ФЕДЕРАЛЬНЫЙ УНИВЕРСИТЕТ</w:t>
      </w:r>
    </w:p>
    <w:p w14:paraId="0000001C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г. Красноярск</w:t>
      </w:r>
    </w:p>
    <w:p w14:paraId="0000001D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1E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СИБИРСКОЕ ГЛАВНОЕ УПРАВЛЕНИЕ БАНКА РОССИИ</w:t>
      </w:r>
    </w:p>
    <w:p w14:paraId="0000001F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г. Новосибирск</w:t>
      </w:r>
    </w:p>
    <w:p w14:paraId="00000020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5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ПРОГРАММНЫЙ КОМИТЕТ КОНФЕРЕНЦИИ</w:t>
      </w:r>
    </w:p>
    <w:p w14:paraId="00000026" w14:textId="77777777" w:rsidR="009A3F09" w:rsidRDefault="009A3F09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000027" w14:textId="77777777" w:rsidR="009A3F09" w:rsidRDefault="003F3EB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СОПРЕДСЕДАТЕЛИ:</w:t>
      </w:r>
    </w:p>
    <w:p w14:paraId="00000028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Бухарова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Евгения Борисовна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директор института экономики, государственного управления и финансов Сибирского федерального университета,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канд.экон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.наук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профессор (Красноярск)</w:t>
      </w:r>
    </w:p>
    <w:p w14:paraId="00000029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Хацкевич Евгений Михайлович,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начальник Экономического управления Сибирского ГУ Банка России (Новосибирск),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канд.экон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.наук</w:t>
      </w:r>
      <w:proofErr w:type="spellEnd"/>
    </w:p>
    <w:p w14:paraId="0000002A" w14:textId="77777777" w:rsidR="009A3F09" w:rsidRDefault="00900AE0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tag w:val="goog_rdk_1"/>
          <w:id w:val="-1403209364"/>
        </w:sdtPr>
        <w:sdtEndPr/>
        <w:sdtContent/>
      </w:sdt>
      <w:r w:rsidR="003F3EB2">
        <w:rPr>
          <w:rFonts w:ascii="Times New Roman" w:eastAsia="Times New Roman" w:hAnsi="Times New Roman" w:cs="Times New Roman"/>
          <w:sz w:val="26"/>
          <w:szCs w:val="26"/>
        </w:rPr>
        <w:t>ЧЛЕНЫ ПРОГРАММНОГО КОМИТЕТА:</w:t>
      </w:r>
    </w:p>
    <w:p w14:paraId="0000002B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Гуц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Денис Сергеевич,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проректор по учебной работе,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и.о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исполнительного директора научно-образовательного комплекса в области экономики и управления, Сибирский федеральный университет (Красноярск), канд. психол. наук, доцент</w:t>
      </w:r>
    </w:p>
    <w:p w14:paraId="0000002C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Журавлев Сергей Николаевич</w:t>
      </w:r>
      <w:r>
        <w:rPr>
          <w:rFonts w:ascii="Times New Roman" w:eastAsia="Times New Roman" w:hAnsi="Times New Roman" w:cs="Times New Roman"/>
          <w:sz w:val="26"/>
          <w:szCs w:val="26"/>
        </w:rPr>
        <w:t>, управляющий Отделением Красноярск Сибирского ГУ Банка России</w:t>
      </w:r>
    </w:p>
    <w:p w14:paraId="6E77CBBD" w14:textId="77777777" w:rsidR="00BC1CD3" w:rsidRDefault="00BC1CD3" w:rsidP="00BC1CD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Марков Леонид Сергеевич, </w:t>
      </w:r>
      <w:r>
        <w:rPr>
          <w:rFonts w:ascii="Times New Roman" w:eastAsia="Times New Roman" w:hAnsi="Times New Roman" w:cs="Times New Roman"/>
          <w:sz w:val="26"/>
          <w:szCs w:val="26"/>
        </w:rPr>
        <w:t>экономический советник экономического управления Сибирского главного управления Банка России, д-р экон. наук</w:t>
      </w:r>
    </w:p>
    <w:p w14:paraId="0000002D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Сукманова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Нина Анатольевна, </w:t>
      </w:r>
      <w:r w:rsidRPr="00BC1CD3">
        <w:rPr>
          <w:rFonts w:ascii="Times New Roman" w:eastAsia="Times New Roman" w:hAnsi="Times New Roman" w:cs="Times New Roman"/>
          <w:bCs/>
          <w:sz w:val="26"/>
          <w:szCs w:val="26"/>
        </w:rPr>
        <w:t xml:space="preserve">начальник </w:t>
      </w:r>
      <w:r>
        <w:rPr>
          <w:rFonts w:ascii="Times New Roman" w:eastAsia="Times New Roman" w:hAnsi="Times New Roman" w:cs="Times New Roman"/>
          <w:sz w:val="26"/>
          <w:szCs w:val="26"/>
        </w:rPr>
        <w:t>экономического отдела Отделения Красноярск</w:t>
      </w:r>
      <w:r>
        <w:rPr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Сибирского ГУ Банка России</w:t>
      </w:r>
    </w:p>
    <w:p w14:paraId="0000002E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Ферова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Ирина Сергеевна, </w:t>
      </w:r>
      <w:r>
        <w:rPr>
          <w:rFonts w:ascii="Times New Roman" w:eastAsia="Times New Roman" w:hAnsi="Times New Roman" w:cs="Times New Roman"/>
          <w:sz w:val="26"/>
          <w:szCs w:val="26"/>
        </w:rPr>
        <w:t>заведующая кафедрой финансов и управления рисками, Сибирский федеральный университет (Красноярск), д-р экон. наук, профессор</w:t>
      </w:r>
    </w:p>
    <w:p w14:paraId="00000030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Ямщиков Андрей Сергеевич</w:t>
      </w:r>
      <w:r>
        <w:rPr>
          <w:rFonts w:ascii="Times New Roman" w:eastAsia="Times New Roman" w:hAnsi="Times New Roman" w:cs="Times New Roman"/>
          <w:sz w:val="26"/>
          <w:szCs w:val="26"/>
        </w:rPr>
        <w:t>, заместитель исполнительного директора научно-образовательного комплекса в области экономики и управления, Сибирский федеральный университет (Красноярск), д-р экон. наук, профессор</w:t>
      </w:r>
    </w:p>
    <w:p w14:paraId="00000031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Янкина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Ирина Александровна</w:t>
      </w:r>
      <w:r>
        <w:rPr>
          <w:rFonts w:ascii="Times New Roman" w:eastAsia="Times New Roman" w:hAnsi="Times New Roman" w:cs="Times New Roman"/>
          <w:sz w:val="26"/>
          <w:szCs w:val="26"/>
        </w:rPr>
        <w:t>, заведующая базовой кафедрой цифровых финансовых технологий Сбербанка России, Сибирский федеральный университет (Красноярск), д-р экон. наук, профессор</w:t>
      </w:r>
    </w:p>
    <w:p w14:paraId="00000032" w14:textId="77777777" w:rsidR="009A3F09" w:rsidRDefault="003F3EB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ОРГАНИЗАЦИОННЫЙ КОМИТЕТ КОНФЕРЕНЦИИ</w:t>
      </w:r>
    </w:p>
    <w:p w14:paraId="00000033" w14:textId="77777777" w:rsidR="009A3F09" w:rsidRDefault="003F3EB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СОПРЕДСЕДАТЕЛИ ОРГАНИЗАЦИОННОГО КОМИТЕТА:</w:t>
      </w:r>
    </w:p>
    <w:p w14:paraId="00000034" w14:textId="04D00B59" w:rsidR="009A3F09" w:rsidRDefault="003F3EB2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Самусенко Светлана Анатольевна, </w:t>
      </w:r>
      <w:r>
        <w:rPr>
          <w:rFonts w:ascii="Times New Roman" w:eastAsia="Times New Roman" w:hAnsi="Times New Roman" w:cs="Times New Roman"/>
          <w:sz w:val="26"/>
          <w:szCs w:val="26"/>
        </w:rPr>
        <w:t>ведущий научный сотрудник Образовательно-исследовательского центра комплексных исследований пространственного развития регионов, Сибирский федеральный университет (Красноярск), канд. экон. наук, доцент</w:t>
      </w:r>
    </w:p>
    <w:p w14:paraId="00000035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Соколова Наталья Анатольевна</w:t>
      </w:r>
      <w:r>
        <w:rPr>
          <w:rFonts w:ascii="Times New Roman" w:eastAsia="Times New Roman" w:hAnsi="Times New Roman" w:cs="Times New Roman"/>
          <w:sz w:val="26"/>
          <w:szCs w:val="26"/>
        </w:rPr>
        <w:t>, экономический отдел Отделения Красноярск Сибирского ГУ Банка России (Красноярск)</w:t>
      </w:r>
    </w:p>
    <w:p w14:paraId="00000036" w14:textId="77777777" w:rsidR="009A3F09" w:rsidRDefault="003F3EB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ЧЛЕНЫ ОРГАНИЗАЦИОННОГО КОМИТЕТА:</w:t>
      </w:r>
    </w:p>
    <w:p w14:paraId="00000037" w14:textId="77777777" w:rsidR="009A3F09" w:rsidRPr="00BC1CD3" w:rsidRDefault="003F3EB2">
      <w:pPr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Дробышев Иван Александрович,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кафедра управления человеческими ресурсами, Сибирский федеральный университет (Красноярск), </w:t>
      </w:r>
      <w:r w:rsidRPr="00BC1CD3">
        <w:rPr>
          <w:rFonts w:ascii="Times New Roman" w:eastAsia="Times New Roman" w:hAnsi="Times New Roman" w:cs="Times New Roman"/>
          <w:bCs/>
          <w:sz w:val="26"/>
          <w:szCs w:val="26"/>
        </w:rPr>
        <w:t>секретарь организационного комитета</w:t>
      </w:r>
    </w:p>
    <w:p w14:paraId="00000038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Дятлова Оксана Геннадьевна</w:t>
      </w:r>
      <w:r>
        <w:rPr>
          <w:rFonts w:ascii="Times New Roman" w:eastAsia="Times New Roman" w:hAnsi="Times New Roman" w:cs="Times New Roman"/>
          <w:sz w:val="26"/>
          <w:szCs w:val="26"/>
        </w:rPr>
        <w:t>, управление по работе с персоналом, Сибирское ГУ Банка России (Новосибирск)</w:t>
      </w:r>
    </w:p>
    <w:p w14:paraId="00000039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Зимнякова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Татьяна Сергеевна</w:t>
      </w:r>
      <w:r>
        <w:rPr>
          <w:rFonts w:ascii="Times New Roman" w:eastAsia="Times New Roman" w:hAnsi="Times New Roman" w:cs="Times New Roman"/>
          <w:sz w:val="26"/>
          <w:szCs w:val="26"/>
        </w:rPr>
        <w:t>, старший научный сотрудник Образовательно-исследовательского центра комплексных исследований пространственного развития регионов</w:t>
      </w:r>
    </w:p>
    <w:p w14:paraId="0000003A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Попова Светлана Владимировна</w:t>
      </w:r>
      <w:r>
        <w:rPr>
          <w:rFonts w:ascii="Times New Roman" w:eastAsia="Times New Roman" w:hAnsi="Times New Roman" w:cs="Times New Roman"/>
          <w:sz w:val="26"/>
          <w:szCs w:val="26"/>
        </w:rPr>
        <w:t>, отдел по работе с персоналом Отделения Красноярск Сибирского ГУ Банка России (Красноярск)</w:t>
      </w:r>
    </w:p>
    <w:p w14:paraId="0000003B" w14:textId="77777777" w:rsidR="009A3F09" w:rsidRDefault="003F3EB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КОНТАКТНАЯ ИНФОРМАЦИЯ ОРГАНИЗАЦИОННОГО КОМИТЕТА</w:t>
      </w:r>
    </w:p>
    <w:p w14:paraId="0000003C" w14:textId="77777777"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Адрес</w:t>
      </w:r>
      <w:r>
        <w:rPr>
          <w:rFonts w:ascii="Times New Roman" w:eastAsia="Times New Roman" w:hAnsi="Times New Roman" w:cs="Times New Roman"/>
          <w:sz w:val="26"/>
          <w:szCs w:val="26"/>
        </w:rPr>
        <w:t>: 660041, г. Красноярск, пр. Свободный, д. 79, Институт экономики, государственного управления и финансов</w:t>
      </w:r>
    </w:p>
    <w:p w14:paraId="0000003D" w14:textId="0096A8AC" w:rsidR="009A3F09" w:rsidRPr="00BC1CD3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Электронная почта</w:t>
      </w:r>
      <w:r w:rsidR="00BC1CD3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</w:rPr>
        <w:t>ssamusenko</w:t>
      </w:r>
      <w:proofErr w:type="spellEnd"/>
      <w:r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</w:rPr>
        <w:t>@</w:t>
      </w:r>
      <w:proofErr w:type="spellStart"/>
      <w:r w:rsid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  <w:lang w:val="en-GB"/>
        </w:rPr>
        <w:t>sfu</w:t>
      </w:r>
      <w:proofErr w:type="spellEnd"/>
      <w:r w:rsidR="00BC1CD3" w:rsidRP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</w:rPr>
        <w:t>-</w:t>
      </w:r>
      <w:proofErr w:type="spellStart"/>
      <w:r w:rsid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  <w:lang w:val="en-GB"/>
        </w:rPr>
        <w:t>kras</w:t>
      </w:r>
      <w:proofErr w:type="spellEnd"/>
      <w:r w:rsidR="00BC1CD3" w:rsidRP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</w:rPr>
        <w:t>.</w:t>
      </w:r>
      <w:proofErr w:type="spellStart"/>
      <w:r w:rsid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  <w:lang w:val="en-GB"/>
        </w:rPr>
        <w:t>ru</w:t>
      </w:r>
      <w:proofErr w:type="spellEnd"/>
    </w:p>
    <w:p w14:paraId="78B1D219" w14:textId="77777777" w:rsidR="00BC1CD3" w:rsidRDefault="00BC1C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0000003E" w14:textId="39C9403A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ФОРМАТ ПРОВЕДЕНИЯ КОНФЕРЕНЦИИ:</w:t>
      </w:r>
    </w:p>
    <w:p w14:paraId="0000003F" w14:textId="111B4CB2" w:rsidR="009A3F09" w:rsidRDefault="00BC1CD3" w:rsidP="006D5B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5BA3">
        <w:rPr>
          <w:rFonts w:ascii="Times New Roman" w:eastAsia="Times New Roman" w:hAnsi="Times New Roman" w:cs="Times New Roman"/>
          <w:i/>
          <w:iCs/>
          <w:sz w:val="26"/>
          <w:szCs w:val="26"/>
        </w:rPr>
        <w:t>Гибридный формат</w:t>
      </w:r>
      <w:r>
        <w:rPr>
          <w:rFonts w:ascii="Times New Roman" w:eastAsia="Times New Roman" w:hAnsi="Times New Roman" w:cs="Times New Roman"/>
          <w:sz w:val="26"/>
          <w:szCs w:val="26"/>
        </w:rPr>
        <w:t>. Для местных участников (г. Красноярск) возможно очное присутствие в зале проведения мероприятия (660041, г. Красноярск, пр. Свободный, д. 79, корп. 10, Библиотека, ауд. Б04-11). Для местных участников (по выбору) и иногородних участников - в</w:t>
      </w:r>
      <w:r w:rsidR="003F3EB2">
        <w:rPr>
          <w:rFonts w:ascii="Times New Roman" w:eastAsia="Times New Roman" w:hAnsi="Times New Roman" w:cs="Times New Roman"/>
          <w:sz w:val="26"/>
          <w:szCs w:val="26"/>
        </w:rPr>
        <w:t>идеоконференция на платформе ZOOM.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F5A0953" w14:textId="0B1E7ADC" w:rsidR="00BC1CD3" w:rsidRPr="00BC1CD3" w:rsidRDefault="00BC1CD3" w:rsidP="006D5B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желающих принять участие в мероприятии без доклада будет организована трансляция мероприятия на </w:t>
      </w:r>
      <w:r>
        <w:rPr>
          <w:rFonts w:ascii="Times New Roman" w:eastAsia="Times New Roman" w:hAnsi="Times New Roman" w:cs="Times New Roman"/>
          <w:sz w:val="26"/>
          <w:szCs w:val="26"/>
          <w:lang w:val="en-GB"/>
        </w:rPr>
        <w:t>YouTube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40" w14:textId="749D122D" w:rsidR="009A3F09" w:rsidRDefault="003F3EB2" w:rsidP="006D5B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Время проведения: 2</w:t>
      </w:r>
      <w:r w:rsidR="000705FA">
        <w:rPr>
          <w:rFonts w:ascii="Times New Roman" w:eastAsia="Times New Roman" w:hAnsi="Times New Roman" w:cs="Times New Roman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октября 2021 г. с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6-00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Московского времени до 14-00 Московского времени</w:t>
      </w:r>
    </w:p>
    <w:tbl>
      <w:tblPr>
        <w:tblStyle w:val="ae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65"/>
        <w:gridCol w:w="6608"/>
      </w:tblGrid>
      <w:tr w:rsidR="009A3F09" w14:paraId="19FE4F85" w14:textId="77777777">
        <w:tc>
          <w:tcPr>
            <w:tcW w:w="10173" w:type="dxa"/>
            <w:gridSpan w:val="2"/>
          </w:tcPr>
          <w:p w14:paraId="00000042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ПРЕДВАРИТЕЛЬНАЯ ПРОГРАММА КОНФЕРЕНЦИИ</w:t>
            </w:r>
          </w:p>
          <w:p w14:paraId="00000043" w14:textId="77777777" w:rsidR="009A3F09" w:rsidRDefault="009A3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A3F09" w14:paraId="1C1FC243" w14:textId="77777777">
        <w:tc>
          <w:tcPr>
            <w:tcW w:w="10173" w:type="dxa"/>
            <w:gridSpan w:val="2"/>
          </w:tcPr>
          <w:p w14:paraId="00000045" w14:textId="77777777" w:rsidR="009A3F09" w:rsidRDefault="00900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</w:pPr>
            <w:sdt>
              <w:sdtPr>
                <w:tag w:val="goog_rdk_2"/>
                <w:id w:val="-1736780321"/>
              </w:sdtPr>
              <w:sdtEndPr/>
              <w:sdtContent/>
            </w:sdt>
            <w:r w:rsidR="003F3EB2"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  <w:t>ПЛЕНАРНОЕ ЗАСЕДАНИЕ</w:t>
            </w:r>
          </w:p>
          <w:p w14:paraId="00000046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  <w:t>“РЕГИОНАЛЬНАЯ ЭКОНОМИКА СЕГОДНЯ И ЗАВТРА: ВЕКТОРЫ РАЗВИТИЯ”</w:t>
            </w:r>
          </w:p>
        </w:tc>
      </w:tr>
      <w:tr w:rsidR="009A3F09" w14:paraId="096C436F" w14:textId="77777777">
        <w:tc>
          <w:tcPr>
            <w:tcW w:w="3565" w:type="dxa"/>
          </w:tcPr>
          <w:p w14:paraId="00000048" w14:textId="534D18E6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0705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октября 2021, </w:t>
            </w:r>
          </w:p>
          <w:p w14:paraId="00000049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5-45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до 8-20 Московского времени </w:t>
            </w:r>
          </w:p>
        </w:tc>
        <w:tc>
          <w:tcPr>
            <w:tcW w:w="6608" w:type="dxa"/>
          </w:tcPr>
          <w:p w14:paraId="0000004A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Подключение участников к сессии: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5-45 – 6-00</w:t>
            </w:r>
            <w:proofErr w:type="gramEnd"/>
          </w:p>
          <w:p w14:paraId="0000004B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Пленарное заседание: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6-00 – 8-00</w:t>
            </w:r>
            <w:proofErr w:type="gramEnd"/>
          </w:p>
          <w:p w14:paraId="0000004C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Перерыв: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8-00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– 8-20</w:t>
            </w:r>
          </w:p>
        </w:tc>
      </w:tr>
      <w:tr w:rsidR="009A3F09" w14:paraId="1963AA8E" w14:textId="77777777">
        <w:tc>
          <w:tcPr>
            <w:tcW w:w="10173" w:type="dxa"/>
            <w:gridSpan w:val="2"/>
          </w:tcPr>
          <w:p w14:paraId="0000004D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  <w:t>ОСНОВНЫЕ СЕКЦИИ КОНФЕРЕНЦИИ</w:t>
            </w:r>
          </w:p>
        </w:tc>
      </w:tr>
      <w:tr w:rsidR="009A3F09" w14:paraId="1F92CA07" w14:textId="77777777">
        <w:tc>
          <w:tcPr>
            <w:tcW w:w="3565" w:type="dxa"/>
          </w:tcPr>
          <w:p w14:paraId="0000004F" w14:textId="3E2A3B7D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0705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октября 2021,</w:t>
            </w:r>
          </w:p>
          <w:p w14:paraId="00000050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8-10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до 11-00 Московского времени</w:t>
            </w:r>
          </w:p>
        </w:tc>
        <w:tc>
          <w:tcPr>
            <w:tcW w:w="6608" w:type="dxa"/>
          </w:tcPr>
          <w:p w14:paraId="00000051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Подключение участников к виртуальным кабинетам секционных заседаний: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8-10 – 8-20</w:t>
            </w:r>
            <w:proofErr w:type="gramEnd"/>
          </w:p>
          <w:p w14:paraId="00000052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Работа секций: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8-20 – 11-00</w:t>
            </w:r>
            <w:proofErr w:type="gramEnd"/>
          </w:p>
          <w:p w14:paraId="00000053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Перерыв: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11-00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– 11-20</w:t>
            </w:r>
          </w:p>
        </w:tc>
      </w:tr>
      <w:tr w:rsidR="009A3F09" w14:paraId="5D5D2A1C" w14:textId="77777777">
        <w:tc>
          <w:tcPr>
            <w:tcW w:w="10173" w:type="dxa"/>
            <w:gridSpan w:val="2"/>
          </w:tcPr>
          <w:p w14:paraId="00000054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  <w:t>МОЛОДЕЖНЫЕ СЕКЦИИ КОНФЕРЕНЦИИ</w:t>
            </w:r>
          </w:p>
        </w:tc>
      </w:tr>
      <w:tr w:rsidR="009A3F09" w14:paraId="5A255D85" w14:textId="77777777">
        <w:tc>
          <w:tcPr>
            <w:tcW w:w="3565" w:type="dxa"/>
          </w:tcPr>
          <w:p w14:paraId="00000056" w14:textId="2864B16A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0705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октября 2021,</w:t>
            </w:r>
          </w:p>
          <w:p w14:paraId="00000057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11-10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до 14-00 Московского времени</w:t>
            </w:r>
          </w:p>
        </w:tc>
        <w:tc>
          <w:tcPr>
            <w:tcW w:w="6608" w:type="dxa"/>
          </w:tcPr>
          <w:p w14:paraId="00000058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Подключение участников к виртуальным кабинетам секционных заседаний: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11-10 – 11-20</w:t>
            </w:r>
            <w:proofErr w:type="gramEnd"/>
          </w:p>
          <w:p w14:paraId="00000059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Работа секций: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11-20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– 14-00</w:t>
            </w:r>
          </w:p>
        </w:tc>
      </w:tr>
    </w:tbl>
    <w:p w14:paraId="0000005A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E74B5"/>
          <w:sz w:val="26"/>
          <w:szCs w:val="26"/>
        </w:rPr>
      </w:pPr>
    </w:p>
    <w:p w14:paraId="0000005B" w14:textId="77777777" w:rsidR="009A3F09" w:rsidRDefault="003F3EB2">
      <w:pPr>
        <w:shd w:val="clear" w:color="auto" w:fill="FFFFFF"/>
        <w:spacing w:after="0" w:line="240" w:lineRule="auto"/>
        <w:ind w:left="1" w:hanging="3"/>
        <w:jc w:val="center"/>
        <w:rPr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ТЕМАТИКА ЗАСЕДАНИЙ ОСНОВНЫХ СЕКЦИЙ КОНФЕРЕНЦИИ:</w:t>
      </w:r>
    </w:p>
    <w:p w14:paraId="0000005C" w14:textId="77777777"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5D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СЕКЦИЯ 1 «ТРАНСФОРМАЦИЯ ЭКОНОМИКИ РЕГИОНОВ В УСЛОВИЯХ ЛОКДАУНА И ПЕРСПЕКТИВЫ ПРЕОДОЛЕНИЯ»</w:t>
      </w:r>
    </w:p>
    <w:p w14:paraId="0000005E" w14:textId="77777777"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5F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Вопросы секции:</w:t>
      </w:r>
    </w:p>
    <w:p w14:paraId="00000060" w14:textId="77777777" w:rsidR="009A3F09" w:rsidRDefault="003F3EB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Факторы и предпосылки экономического кризиса России и ее регионов</w:t>
      </w:r>
    </w:p>
    <w:p w14:paraId="00000061" w14:textId="77777777" w:rsidR="009A3F09" w:rsidRDefault="003F3EB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Эффекты локдауна и прочие эффекты экономической нестабильности: возможности оценки, способы преодоления</w:t>
      </w:r>
    </w:p>
    <w:p w14:paraId="00000062" w14:textId="77777777" w:rsidR="009A3F09" w:rsidRDefault="003F3EB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Прогнозирование перспектив экономического роста регионов с учетом эффектов локдауна</w:t>
      </w:r>
    </w:p>
    <w:p w14:paraId="00000063" w14:textId="77777777" w:rsidR="009A3F09" w:rsidRDefault="003F3EB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Проблемы обеспечения региональной экономической безопасности в условиях кризиса</w:t>
      </w:r>
    </w:p>
    <w:p w14:paraId="00000064" w14:textId="77777777" w:rsidR="009A3F09" w:rsidRDefault="009A3F09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5" w14:textId="77777777" w:rsidR="009A3F09" w:rsidRDefault="00900A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tag w:val="goog_rdk_3"/>
          <w:id w:val="-855495737"/>
        </w:sdtPr>
        <w:sdtEndPr/>
        <w:sdtContent/>
      </w:sdt>
      <w:r w:rsidR="003F3EB2">
        <w:rPr>
          <w:rFonts w:ascii="Times New Roman" w:eastAsia="Times New Roman" w:hAnsi="Times New Roman" w:cs="Times New Roman"/>
          <w:sz w:val="26"/>
          <w:szCs w:val="26"/>
        </w:rPr>
        <w:t>СЕКЦИЯ 2 «ДЕНЕЖНО-КРЕДИТНАЯ ПОЛИТИКА В УСЛОВИЯХ ЭКОНОМИЧЕСКОЙ ТУРБУЛЕНТНОСТИ»</w:t>
      </w:r>
    </w:p>
    <w:p w14:paraId="00000066" w14:textId="77777777"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67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Вопросы секции:</w:t>
      </w:r>
    </w:p>
    <w:p w14:paraId="00000068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Возможности и ограничения денежно-кредитной политики в условиях неравномерного восстановления деловой активности.</w:t>
      </w:r>
    </w:p>
    <w:p w14:paraId="00000069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Шоки и последствия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коронакризиса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 новые вызовы для денежно-кредитных регуляторов.</w:t>
      </w:r>
    </w:p>
    <w:p w14:paraId="0000006A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Комплементарность денежно-кредитной и бюджетной политики: опыт России и зарубежных стран региональный аспект.</w:t>
      </w:r>
    </w:p>
    <w:p w14:paraId="0000006B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Анализ и прогнозирование инфляционных процессов в регионах</w:t>
      </w:r>
    </w:p>
    <w:p w14:paraId="0000006C" w14:textId="77777777"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6D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СЕКЦИЯ 3 «ЭКОНОМИЧЕСКОЕ РАЗВИТИЕ РЕГИОНОВ: ВЛИЯНИЕ НАЦИОНАЛЬНЫХ ПРОЕКТОВ И ГОСУДАРСТВЕННОГО РЕГУЛИРОВАНИЯ»</w:t>
      </w:r>
    </w:p>
    <w:p w14:paraId="0000006E" w14:textId="77777777" w:rsidR="009A3F09" w:rsidRDefault="009A3F09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6F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Вопросы секции:</w:t>
      </w:r>
    </w:p>
    <w:p w14:paraId="00000070" w14:textId="77777777" w:rsidR="009A3F09" w:rsidRDefault="003F3E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Ресурсные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нересурсные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регионы: общее и особенное в траекториях экономического развития и методах государственного регулирования</w:t>
      </w:r>
    </w:p>
    <w:p w14:paraId="00000071" w14:textId="77777777" w:rsidR="009A3F09" w:rsidRDefault="003F3E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Роль государственного регулирования и экономической политики в преодолении проблем экономического развития регионов</w:t>
      </w:r>
    </w:p>
    <w:p w14:paraId="00000072" w14:textId="77777777" w:rsidR="009A3F09" w:rsidRDefault="003F3E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Приоритетные национальные проекты и их влияние на экономику регионов: человеческий капитал, комфортная среда для жизни, экономический рост</w:t>
      </w:r>
    </w:p>
    <w:p w14:paraId="00000073" w14:textId="77777777" w:rsidR="009A3F09" w:rsidRDefault="003F3E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Переход регионов на новую траекторию технологического развития: роль институциональной среды и инноваций</w:t>
      </w:r>
    </w:p>
    <w:p w14:paraId="00000074" w14:textId="77777777"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75" w14:textId="77777777" w:rsidR="009A3F09" w:rsidRDefault="00900AE0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tag w:val="goog_rdk_4"/>
          <w:id w:val="1110709714"/>
        </w:sdtPr>
        <w:sdtEndPr/>
        <w:sdtContent/>
      </w:sdt>
      <w:r w:rsidR="003F3EB2">
        <w:rPr>
          <w:rFonts w:ascii="Times New Roman" w:eastAsia="Times New Roman" w:hAnsi="Times New Roman" w:cs="Times New Roman"/>
          <w:sz w:val="26"/>
          <w:szCs w:val="26"/>
        </w:rPr>
        <w:t>СЕКЦИЯ 4 «ПЕРСПЕКТИВЫ ПРОСТРАНСТВЕННОГО РАЗВИТИЯ РОССИИ: РЕГИОНЫ, МАКРОРЕГИОНЫ, АГЛОМЕРАЦИИ»</w:t>
      </w:r>
    </w:p>
    <w:p w14:paraId="00000076" w14:textId="77777777" w:rsidR="009A3F09" w:rsidRDefault="009A3F09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77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Вопросы секции:</w:t>
      </w:r>
    </w:p>
    <w:p w14:paraId="00000078" w14:textId="77777777" w:rsidR="009A3F09" w:rsidRDefault="003F3E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Принципы, стратегические направления, проекты пространственного развития России и ее макрорегионов</w:t>
      </w:r>
    </w:p>
    <w:p w14:paraId="00000079" w14:textId="77777777" w:rsidR="009A3F09" w:rsidRDefault="003F3E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Проблемы территориального планирования и прогнозирования</w:t>
      </w:r>
    </w:p>
    <w:p w14:paraId="0000007A" w14:textId="77777777" w:rsidR="009A3F09" w:rsidRDefault="003F3E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городских агломераций как фактор экономического развития территорий</w:t>
      </w:r>
    </w:p>
    <w:p w14:paraId="0000007B" w14:textId="77777777" w:rsidR="009A3F09" w:rsidRDefault="003F3E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Сибирь, Урал, Забайкалье, Дальний Восток в контексте реализации стратегии пространственного развития России</w:t>
      </w:r>
    </w:p>
    <w:p w14:paraId="0000007C" w14:textId="77777777"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7D" w14:textId="77777777" w:rsidR="009A3F09" w:rsidRDefault="003F3EB2">
      <w:pPr>
        <w:shd w:val="clear" w:color="auto" w:fill="FFFFFF"/>
        <w:spacing w:after="0" w:line="240" w:lineRule="auto"/>
        <w:ind w:left="1" w:hanging="3"/>
        <w:jc w:val="center"/>
        <w:rPr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ТЕМАТИКА ЗАСЕДАНИЙ МОЛОДЕЖНЫХ СЕКЦИЙ КОНФЕРЕНЦИИ:</w:t>
      </w:r>
    </w:p>
    <w:p w14:paraId="0000007E" w14:textId="77777777"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7F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СЕКЦИЯ 1 «ЭПОХА ПЕРЕМЕН - НОВЫЕ ВОЗМОЖНОСТИ»</w:t>
      </w:r>
    </w:p>
    <w:p w14:paraId="00000080" w14:textId="77777777"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81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Вопросы секции: </w:t>
      </w:r>
    </w:p>
    <w:p w14:paraId="00000082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1.Развитие технологий в финансовом посредничестве</w:t>
      </w:r>
    </w:p>
    <w:p w14:paraId="00000083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2.Big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data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 возможности для бизнеса и регуляторов</w:t>
      </w:r>
    </w:p>
    <w:p w14:paraId="00000084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3.Плюсы и минусы финансовой глобализации в кризисные периоды</w:t>
      </w:r>
    </w:p>
    <w:p w14:paraId="00000085" w14:textId="77777777"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86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СЕКЦИЯ 2 «НОВЫЕ ВОЗМОЖНОСТИ В УПРАВЛЕНИИ БИЗНЕСОМ»</w:t>
      </w:r>
    </w:p>
    <w:p w14:paraId="00000087" w14:textId="77777777"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88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Вопросы секции: </w:t>
      </w:r>
    </w:p>
    <w:p w14:paraId="00000089" w14:textId="77777777" w:rsidR="009A3F09" w:rsidRDefault="003F3E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Трансформация форм и методов управления современным предприятием в условиях преодоления эффектов локдауна</w:t>
      </w:r>
    </w:p>
    <w:p w14:paraId="0000008A" w14:textId="77777777" w:rsidR="009A3F09" w:rsidRDefault="003F3E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Новое в финансовых и учетно-аналитических технологиях управления современным бизнесом</w:t>
      </w:r>
    </w:p>
    <w:p w14:paraId="0000008B" w14:textId="77777777" w:rsidR="009A3F09" w:rsidRDefault="003F3E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Преодоление последствий локдауна и экономического кризиса: взаимодействие с потребителями, маркетинг, реклама</w:t>
      </w:r>
    </w:p>
    <w:p w14:paraId="0000008C" w14:textId="77777777"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8D" w14:textId="77777777" w:rsidR="009A3F09" w:rsidRDefault="003F3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СЕКЦИЯ 3 «ПРОСТРАНСТВЕННОЕ И СОЦИАЛЬНО-ЭКОНОМИЧЕСКОЕ РАЗВИТИЕ РЕГИОНОВ В УСЛОВИЯХ КРИЗИСА»</w:t>
      </w:r>
    </w:p>
    <w:p w14:paraId="0000008E" w14:textId="77777777"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8F" w14:textId="77777777"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Вопросы секции: </w:t>
      </w:r>
    </w:p>
    <w:p w14:paraId="00000090" w14:textId="77777777" w:rsidR="009A3F09" w:rsidRDefault="003F3E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Каким должно быть эффективное государственное управление регионами в условиях кризиса? </w:t>
      </w:r>
    </w:p>
    <w:p w14:paraId="00000091" w14:textId="77777777" w:rsidR="009A3F09" w:rsidRDefault="003F3E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Государственная бюджетная и налоговая политика: нужны ли изменения в кризисном период?</w:t>
      </w:r>
    </w:p>
    <w:p w14:paraId="00000092" w14:textId="77777777" w:rsidR="009A3F09" w:rsidRDefault="003F3E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Проблемы обеспечения региональной экономической безопасности в условиях преодоления последствий локдауна </w:t>
      </w:r>
    </w:p>
    <w:p w14:paraId="00000093" w14:textId="77777777" w:rsidR="009A3F09" w:rsidRDefault="003F3E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Промышленная политика и экономическое развитие отраслей</w:t>
      </w:r>
    </w:p>
    <w:p w14:paraId="00000094" w14:textId="77777777"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95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ПУБЛИКАЦИЯ ИТОГОВ КОНФЕРЕНЦИИ</w:t>
      </w:r>
    </w:p>
    <w:p w14:paraId="00000096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000097" w14:textId="77777777"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итогам конференции планируется публикация электронного сборника статей, которому будет присвоен международный стандартный книжный индекс ISBN и библиотечные индексы УДК и ББК.</w:t>
      </w:r>
    </w:p>
    <w:p w14:paraId="00000098" w14:textId="77777777"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Сборник статей регистрируется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наукометрической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базе РИНЦ (Российский индекс научного цитирования) и публикуется на сайте электронной библиотеки elibrary.ru</w:t>
      </w:r>
    </w:p>
    <w:p w14:paraId="00000099" w14:textId="77777777"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Организационный сбор и сбор за публикацию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не взимаются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14:paraId="0000009A" w14:textId="77777777"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Рабочие языки конференции – русский, английский.</w:t>
      </w:r>
    </w:p>
    <w:p w14:paraId="0000009B" w14:textId="3E08AEF1"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Предпочтения отдаются статьям, имеющим научную и практическую значимость, высокую оригинальность, имеющим не более двух соавторов.</w:t>
      </w:r>
    </w:p>
    <w:p w14:paraId="6E2C176F" w14:textId="1F740A50" w:rsidR="006D5BA3" w:rsidRDefault="006D5BA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 выступление на конференции без публикации доклада.</w:t>
      </w:r>
    </w:p>
    <w:p w14:paraId="0000009C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00009D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ТРЕБОВАНИЯ, ПРЕДЪЯВЛЯЕМЫЕ </w:t>
      </w:r>
    </w:p>
    <w:p w14:paraId="0000009E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К ОФОРМЛЕНИЮ ТЕКСТОВ СТАТЕЙ: </w:t>
      </w:r>
    </w:p>
    <w:p w14:paraId="0000009F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f"/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379"/>
      </w:tblGrid>
      <w:tr w:rsidR="009A3F09" w14:paraId="703F53BB" w14:textId="77777777">
        <w:tc>
          <w:tcPr>
            <w:tcW w:w="3544" w:type="dxa"/>
          </w:tcPr>
          <w:p w14:paraId="000000A0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Объем статьи</w:t>
            </w:r>
          </w:p>
        </w:tc>
        <w:tc>
          <w:tcPr>
            <w:tcW w:w="6379" w:type="dxa"/>
          </w:tcPr>
          <w:p w14:paraId="000000A1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4-7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страниц, пример оформления – в приложении 1</w:t>
            </w:r>
          </w:p>
        </w:tc>
      </w:tr>
      <w:tr w:rsidR="009A3F09" w14:paraId="487C2C76" w14:textId="77777777">
        <w:tc>
          <w:tcPr>
            <w:tcW w:w="3544" w:type="dxa"/>
          </w:tcPr>
          <w:p w14:paraId="000000A2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Обязательные структурные элементы статьи</w:t>
            </w:r>
          </w:p>
        </w:tc>
        <w:tc>
          <w:tcPr>
            <w:tcW w:w="6379" w:type="dxa"/>
          </w:tcPr>
          <w:p w14:paraId="000000A3" w14:textId="77777777"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Жирный шрифт, по центру</w:t>
            </w:r>
          </w:p>
          <w:p w14:paraId="000000A4" w14:textId="77777777"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Авторы (жирный шрифт, по левому краю), место работы или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учебы 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обычный шрифт, по левому краю)</w:t>
            </w:r>
          </w:p>
          <w:p w14:paraId="000000A5" w14:textId="77777777"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Аннотация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50-200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слов или 700-1200 знаков с пробелами)</w:t>
            </w:r>
          </w:p>
          <w:p w14:paraId="000000A6" w14:textId="77777777"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Ключевые слова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3-7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ключевых слов и выражений)</w:t>
            </w:r>
          </w:p>
          <w:p w14:paraId="000000A7" w14:textId="77777777"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Введение</w:t>
            </w:r>
          </w:p>
          <w:p w14:paraId="000000A8" w14:textId="77777777"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Обзор литературы</w:t>
            </w:r>
          </w:p>
          <w:p w14:paraId="000000A9" w14:textId="77777777"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Методы</w:t>
            </w:r>
          </w:p>
          <w:p w14:paraId="000000AA" w14:textId="77777777"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Результаты и обсуждение</w:t>
            </w:r>
          </w:p>
          <w:p w14:paraId="000000AB" w14:textId="77777777"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Список литературы</w:t>
            </w:r>
          </w:p>
        </w:tc>
      </w:tr>
      <w:tr w:rsidR="009A3F09" w14:paraId="5EC28AB3" w14:textId="77777777">
        <w:tc>
          <w:tcPr>
            <w:tcW w:w="3544" w:type="dxa"/>
          </w:tcPr>
          <w:p w14:paraId="000000AC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Оригинальность текста</w:t>
            </w:r>
          </w:p>
        </w:tc>
        <w:tc>
          <w:tcPr>
            <w:tcW w:w="6379" w:type="dxa"/>
          </w:tcPr>
          <w:p w14:paraId="000000AD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 менее 80 %</w:t>
            </w:r>
          </w:p>
        </w:tc>
      </w:tr>
      <w:tr w:rsidR="009A3F09" w14:paraId="684FDB14" w14:textId="77777777">
        <w:tc>
          <w:tcPr>
            <w:tcW w:w="3544" w:type="dxa"/>
          </w:tcPr>
          <w:p w14:paraId="000000AE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Формат текста</w:t>
            </w:r>
          </w:p>
        </w:tc>
        <w:tc>
          <w:tcPr>
            <w:tcW w:w="6379" w:type="dxa"/>
          </w:tcPr>
          <w:p w14:paraId="000000AF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MS Word (.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doc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docx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9A3F09" w14:paraId="5A94773D" w14:textId="77777777">
        <w:tc>
          <w:tcPr>
            <w:tcW w:w="3544" w:type="dxa"/>
          </w:tcPr>
          <w:p w14:paraId="000000B0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Формат страницы</w:t>
            </w:r>
          </w:p>
        </w:tc>
        <w:tc>
          <w:tcPr>
            <w:tcW w:w="6379" w:type="dxa"/>
          </w:tcPr>
          <w:p w14:paraId="000000B1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А4, страницы не нумеруются</w:t>
            </w:r>
          </w:p>
        </w:tc>
      </w:tr>
      <w:tr w:rsidR="009A3F09" w14:paraId="0CAF4B5C" w14:textId="77777777">
        <w:tc>
          <w:tcPr>
            <w:tcW w:w="3544" w:type="dxa"/>
          </w:tcPr>
          <w:p w14:paraId="000000B2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Ориентация страницы</w:t>
            </w:r>
          </w:p>
        </w:tc>
        <w:tc>
          <w:tcPr>
            <w:tcW w:w="6379" w:type="dxa"/>
          </w:tcPr>
          <w:p w14:paraId="000000B3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книжная</w:t>
            </w:r>
          </w:p>
        </w:tc>
      </w:tr>
      <w:tr w:rsidR="009A3F09" w14:paraId="3BEAC6FD" w14:textId="77777777">
        <w:tc>
          <w:tcPr>
            <w:tcW w:w="3544" w:type="dxa"/>
          </w:tcPr>
          <w:p w14:paraId="000000B4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Поля</w:t>
            </w:r>
          </w:p>
        </w:tc>
        <w:tc>
          <w:tcPr>
            <w:tcW w:w="6379" w:type="dxa"/>
          </w:tcPr>
          <w:p w14:paraId="000000B5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 мм</w:t>
            </w:r>
          </w:p>
        </w:tc>
      </w:tr>
      <w:tr w:rsidR="009A3F09" w14:paraId="38E0A516" w14:textId="77777777">
        <w:tc>
          <w:tcPr>
            <w:tcW w:w="3544" w:type="dxa"/>
          </w:tcPr>
          <w:p w14:paraId="000000B6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Тип и размер шрифта</w:t>
            </w:r>
          </w:p>
        </w:tc>
        <w:tc>
          <w:tcPr>
            <w:tcW w:w="6379" w:type="dxa"/>
          </w:tcPr>
          <w:p w14:paraId="000000B7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TimesNewRoman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14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пт</w:t>
            </w:r>
            <w:proofErr w:type="spellEnd"/>
          </w:p>
        </w:tc>
      </w:tr>
      <w:tr w:rsidR="009A3F09" w14:paraId="1D2A1A48" w14:textId="77777777">
        <w:tc>
          <w:tcPr>
            <w:tcW w:w="3544" w:type="dxa"/>
          </w:tcPr>
          <w:p w14:paraId="000000B8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Межстрочный интервал</w:t>
            </w:r>
          </w:p>
        </w:tc>
        <w:tc>
          <w:tcPr>
            <w:tcW w:w="6379" w:type="dxa"/>
          </w:tcPr>
          <w:p w14:paraId="000000B9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одинарный</w:t>
            </w:r>
          </w:p>
        </w:tc>
      </w:tr>
      <w:tr w:rsidR="009A3F09" w14:paraId="733EF519" w14:textId="77777777">
        <w:tc>
          <w:tcPr>
            <w:tcW w:w="3544" w:type="dxa"/>
          </w:tcPr>
          <w:p w14:paraId="000000BA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Абзацный отступ</w:t>
            </w:r>
          </w:p>
        </w:tc>
        <w:tc>
          <w:tcPr>
            <w:tcW w:w="6379" w:type="dxa"/>
          </w:tcPr>
          <w:p w14:paraId="000000BB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1,25 см</w:t>
            </w:r>
          </w:p>
        </w:tc>
      </w:tr>
      <w:tr w:rsidR="009A3F09" w14:paraId="514DC215" w14:textId="77777777">
        <w:tc>
          <w:tcPr>
            <w:tcW w:w="3544" w:type="dxa"/>
          </w:tcPr>
          <w:p w14:paraId="000000BC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Выравнивание</w:t>
            </w:r>
          </w:p>
        </w:tc>
        <w:tc>
          <w:tcPr>
            <w:tcW w:w="6379" w:type="dxa"/>
          </w:tcPr>
          <w:p w14:paraId="000000BD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ширине</w:t>
            </w:r>
          </w:p>
        </w:tc>
      </w:tr>
      <w:tr w:rsidR="009A3F09" w14:paraId="2F1B7F2A" w14:textId="77777777">
        <w:tc>
          <w:tcPr>
            <w:tcW w:w="3544" w:type="dxa"/>
          </w:tcPr>
          <w:p w14:paraId="000000BE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Переносы</w:t>
            </w:r>
          </w:p>
        </w:tc>
        <w:tc>
          <w:tcPr>
            <w:tcW w:w="6379" w:type="dxa"/>
          </w:tcPr>
          <w:p w14:paraId="000000BF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 допускаются</w:t>
            </w:r>
          </w:p>
        </w:tc>
      </w:tr>
      <w:tr w:rsidR="009A3F09" w14:paraId="4CEA3870" w14:textId="77777777">
        <w:tc>
          <w:tcPr>
            <w:tcW w:w="3544" w:type="dxa"/>
          </w:tcPr>
          <w:p w14:paraId="000000C0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Формат рисунков</w:t>
            </w:r>
          </w:p>
        </w:tc>
        <w:tc>
          <w:tcPr>
            <w:tcW w:w="6379" w:type="dxa"/>
          </w:tcPr>
          <w:p w14:paraId="000000C1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bmp</w:t>
            </w:r>
            <w:proofErr w:type="spellEnd"/>
          </w:p>
        </w:tc>
      </w:tr>
      <w:tr w:rsidR="009A3F09" w14:paraId="5083F3C8" w14:textId="77777777">
        <w:tc>
          <w:tcPr>
            <w:tcW w:w="3544" w:type="dxa"/>
          </w:tcPr>
          <w:p w14:paraId="000000C2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Цвет рисунков</w:t>
            </w:r>
          </w:p>
        </w:tc>
        <w:tc>
          <w:tcPr>
            <w:tcW w:w="6379" w:type="dxa"/>
          </w:tcPr>
          <w:p w14:paraId="000000C3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цветной</w:t>
            </w:r>
          </w:p>
        </w:tc>
      </w:tr>
      <w:tr w:rsidR="009A3F09" w14:paraId="712C2A5A" w14:textId="77777777">
        <w:tc>
          <w:tcPr>
            <w:tcW w:w="3544" w:type="dxa"/>
          </w:tcPr>
          <w:p w14:paraId="000000C4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Шрифт в рисунках</w:t>
            </w:r>
          </w:p>
        </w:tc>
        <w:tc>
          <w:tcPr>
            <w:tcW w:w="6379" w:type="dxa"/>
          </w:tcPr>
          <w:p w14:paraId="000000C5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не менее 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пт</w:t>
            </w:r>
            <w:proofErr w:type="spellEnd"/>
          </w:p>
        </w:tc>
      </w:tr>
      <w:tr w:rsidR="009A3F09" w14:paraId="4661B1B6" w14:textId="77777777">
        <w:tc>
          <w:tcPr>
            <w:tcW w:w="3544" w:type="dxa"/>
          </w:tcPr>
          <w:p w14:paraId="000000C6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Формат формул</w:t>
            </w:r>
          </w:p>
        </w:tc>
        <w:tc>
          <w:tcPr>
            <w:tcW w:w="6379" w:type="dxa"/>
          </w:tcPr>
          <w:p w14:paraId="000000C7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Equation</w:t>
            </w:r>
            <w:proofErr w:type="spellEnd"/>
          </w:p>
        </w:tc>
      </w:tr>
      <w:tr w:rsidR="009A3F09" w14:paraId="2CEB6610" w14:textId="77777777">
        <w:tc>
          <w:tcPr>
            <w:tcW w:w="3544" w:type="dxa"/>
          </w:tcPr>
          <w:p w14:paraId="000000C8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Ссылки на литературу</w:t>
            </w:r>
          </w:p>
        </w:tc>
        <w:tc>
          <w:tcPr>
            <w:tcW w:w="6379" w:type="dxa"/>
          </w:tcPr>
          <w:p w14:paraId="000000C9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Обязательны. Приводятся в квадратных скобках</w:t>
            </w:r>
          </w:p>
        </w:tc>
      </w:tr>
      <w:tr w:rsidR="009A3F09" w14:paraId="5DB75092" w14:textId="77777777">
        <w:tc>
          <w:tcPr>
            <w:tcW w:w="3544" w:type="dxa"/>
          </w:tcPr>
          <w:p w14:paraId="000000CA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Список литературы</w:t>
            </w:r>
          </w:p>
        </w:tc>
        <w:tc>
          <w:tcPr>
            <w:tcW w:w="6379" w:type="dxa"/>
          </w:tcPr>
          <w:p w14:paraId="000000CB" w14:textId="77777777"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Приводится в конце статьи, включает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5-10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источников, нумерация источников по алфавиту, оформление по ГОСТ 7.1-2003</w:t>
            </w:r>
          </w:p>
        </w:tc>
      </w:tr>
    </w:tbl>
    <w:p w14:paraId="000000CC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b/>
          <w:color w:val="4A5CDE"/>
          <w:sz w:val="26"/>
          <w:szCs w:val="26"/>
        </w:rPr>
      </w:pPr>
    </w:p>
    <w:p w14:paraId="000000CD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КЛЮЧЕВЫЕ ДАТЫ:</w:t>
      </w:r>
    </w:p>
    <w:p w14:paraId="000000CE" w14:textId="0D569936" w:rsidR="009A3F09" w:rsidRPr="003F3EB2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Предоставление заявки на участие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="000705FA">
        <w:rPr>
          <w:rFonts w:ascii="Times New Roman" w:eastAsia="Times New Roman" w:hAnsi="Times New Roman" w:cs="Times New Roman"/>
          <w:b/>
          <w:sz w:val="26"/>
          <w:szCs w:val="26"/>
        </w:rPr>
        <w:t>05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0705FA">
        <w:rPr>
          <w:rFonts w:ascii="Times New Roman" w:eastAsia="Times New Roman" w:hAnsi="Times New Roman" w:cs="Times New Roman"/>
          <w:b/>
          <w:sz w:val="26"/>
          <w:szCs w:val="26"/>
        </w:rPr>
        <w:t>октября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 2021 г</w:t>
      </w:r>
      <w:r w:rsidRPr="003F3EB2">
        <w:rPr>
          <w:rFonts w:ascii="Times New Roman" w:eastAsia="Times New Roman" w:hAnsi="Times New Roman" w:cs="Times New Roman"/>
          <w:sz w:val="26"/>
          <w:szCs w:val="26"/>
        </w:rPr>
        <w:t xml:space="preserve">. Заявка на участие оформляется в электронном виде. Для заполнения регистрационной формы </w:t>
      </w:r>
      <w:hyperlink r:id="rId10" w:history="1">
        <w:r w:rsidRPr="00900AE0">
          <w:rPr>
            <w:rStyle w:val="ab"/>
            <w:rFonts w:ascii="Times New Roman" w:eastAsia="Times New Roman" w:hAnsi="Times New Roman" w:cs="Times New Roman"/>
            <w:sz w:val="26"/>
            <w:szCs w:val="26"/>
          </w:rPr>
          <w:t>необходимо перейти по этой ссылке</w:t>
        </w:r>
      </w:hyperlink>
      <w:r w:rsidRPr="003F3EB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000000CF" w14:textId="5C110397" w:rsidR="009A3F09" w:rsidRPr="003F3EB2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Предоставление текстов статей: </w:t>
      </w:r>
      <w:r w:rsidR="000705FA">
        <w:rPr>
          <w:rFonts w:ascii="Times New Roman" w:eastAsia="Times New Roman" w:hAnsi="Times New Roman" w:cs="Times New Roman"/>
          <w:b/>
          <w:sz w:val="26"/>
          <w:szCs w:val="26"/>
        </w:rPr>
        <w:t>21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 октября 2021 г</w:t>
      </w:r>
      <w:r w:rsidRPr="003F3EB2">
        <w:rPr>
          <w:rFonts w:ascii="Times New Roman" w:eastAsia="Times New Roman" w:hAnsi="Times New Roman" w:cs="Times New Roman"/>
          <w:sz w:val="26"/>
          <w:szCs w:val="26"/>
        </w:rPr>
        <w:t xml:space="preserve">. Тексты высылаются на электронную почту: </w:t>
      </w:r>
      <w:hyperlink r:id="rId11" w:history="1"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  <w:lang w:val="en-GB"/>
          </w:rPr>
          <w:t>ssamusenko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</w:rPr>
          <w:t>@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  <w:lang w:val="en-GB"/>
          </w:rPr>
          <w:t>sfu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</w:rPr>
          <w:t>-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  <w:lang w:val="en-GB"/>
          </w:rPr>
          <w:t>kras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</w:rPr>
          <w:t>.</w:t>
        </w:r>
        <w:proofErr w:type="spellStart"/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  <w:lang w:val="en-GB"/>
          </w:rPr>
          <w:t>ru</w:t>
        </w:r>
        <w:proofErr w:type="spellEnd"/>
      </w:hyperlink>
      <w:r w:rsidRPr="003F3EB2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14:paraId="000000D0" w14:textId="0A65BFBA" w:rsidR="009A3F09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Ссылки на виртуальный кабинет пленарного заседания, виртуальные кабинеты секционных заседаний будут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вы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сланы </w:t>
      </w:r>
      <w:r w:rsidR="000705FA">
        <w:rPr>
          <w:rFonts w:ascii="Times New Roman" w:eastAsia="Times New Roman" w:hAnsi="Times New Roman" w:cs="Times New Roman"/>
          <w:b/>
          <w:sz w:val="26"/>
          <w:szCs w:val="26"/>
        </w:rPr>
        <w:t>26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 октября 2021 г. на адреса электронной почты, указанные участниками в заявках</w:t>
      </w:r>
    </w:p>
    <w:p w14:paraId="000000D1" w14:textId="77777777" w:rsidR="009A3F09" w:rsidRDefault="003F3EB2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br w:type="page"/>
      </w:r>
    </w:p>
    <w:p w14:paraId="000000D2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Приложение 1</w:t>
      </w:r>
    </w:p>
    <w:p w14:paraId="000000D3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Пример оформления статьи</w:t>
      </w:r>
    </w:p>
    <w:p w14:paraId="000000D4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14:paraId="000000D5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Факторный анализ производительности труда с использованием модели Level Accounting: регионально-отраслевой аспект</w:t>
      </w:r>
    </w:p>
    <w:p w14:paraId="000000D6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D7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Иванов И.А.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Сибирский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федеральный университет, канд. экон. наук, доцент</w:t>
      </w:r>
    </w:p>
    <w:p w14:paraId="000000D8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D9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Статистически доказано, что высокая производительность труда обеспечивает конкурентоспособность территории, уровень и качество жизни населения. Поэтому меры по повышению производительности труда являются важной частью политики развития национальной и региональной экономики. Потребность в научном обосновании такой политики обуславливает интерес к методам оценки и анализа производительности труда на национальном и региональном уровне. В статье рассмотрены специфические для ресурсного региона факторы производительности труда. На основе адаптированной к региональному уровню методики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 анализ производительности для ведущих отраслей промышленности типичного сырьевого региона Красноярского края. Результаты расчетов отражают закрепление сырьевой модели экономического развития в регионе.</w:t>
      </w:r>
    </w:p>
    <w:p w14:paraId="000000DA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Ключевые слова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производительность труда, факторный анализ, региональная экономика, экономический рост,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DB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000000DC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Факторы роста производительности труда в Красноярском крае, как и в большей части ресурсных регионов России, обусловлены их обеспеченностью минерально-сырьевой базой, приводят к асимметрии в территориальном и отраслевом развитии и близки к исчерпанию.  Разработка политики управления производительностью требует, во-первых, теоретического обоснования предлагаемых мероприятий, во-вторых, наличие методики, позволяющей наиболее точно измерить анализируемые показатели. В этой связи обращение к новым методикам анализа и оценки производительности труда приобретают актуальность…</w:t>
      </w:r>
    </w:p>
    <w:p w14:paraId="000000DD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E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Обзор литературы</w:t>
      </w:r>
    </w:p>
    <w:p w14:paraId="000000DF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концептуальном теоретическом уровне роль человеческого труда как основной производительной силы в экономике не оспаривается. Еще 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Петти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отмечал, что «труд есть отец и активный принцип богатства, а земля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его мать» и основной причиной низкого уровня благосостояния стран называл редкость населения [3]. Позже возникло понимание, что объем произведенного продукта зависит не только от количества занятого в его производстве населения, но и от отдачи каждого отдельного работника,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иными словами,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благосостояние страны определяется не только численностью занятых производительным трудом людей, но и «…искусством, умением и сообразительностью, с какими в общем применяется … труд» [4], то есть, производительностью труда. Осознание роли производительности труда как источника экономического роста послужило стимулом для развития методик по измерению этого показателя, а также по анализу источников его повышения…</w:t>
      </w:r>
    </w:p>
    <w:p w14:paraId="000000E0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1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Данные и методы исследования</w:t>
      </w:r>
    </w:p>
    <w:p w14:paraId="000000E2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идея методики – парное сравнение уровней производительности и ее факторов для базовой страны и остальных стран выборки. В качестве базовой страны выбирается либо эталонная страна (страна-лидер по производительности), либо страна, в интересах которой проводится исследование. Основу методики составляет модель экономического роста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Ромера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000000E3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E4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и обсуждение</w:t>
      </w:r>
    </w:p>
    <w:p w14:paraId="000000E5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таблицах 1-2 приведены итоговые данные расчетов для укрупненных видов экономической деятельности за 2014 г., в таблицах 3-4 - аналогичные результаты, полученные для 2017 г. Рисунки 1, 2 иллюстрируют доли вклада отдельных видов экономической деятельности в производительность труда, рассчитанную по Красноярскому краю, в 2014 г. и 2017 г. соответственно…</w:t>
      </w:r>
    </w:p>
    <w:p w14:paraId="000000E6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000000E7" w14:textId="77777777"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Общие выводы, которые позволяет сделать проведенный по модели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факторный анализ производительности труда отраслей Красноярского края, сводятся к следующим положениям.</w:t>
      </w:r>
    </w:p>
    <w:p w14:paraId="000000E8" w14:textId="77777777" w:rsidR="009A3F09" w:rsidRDefault="003F3EB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Экономический рост, измеренный по уровню производительности труда, для большей части отраслей Красноярского края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капиталозависимым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000000E9" w14:textId="77777777"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EA" w14:textId="77777777" w:rsidR="009A3F09" w:rsidRDefault="003F3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14:paraId="000000EB" w14:textId="77777777" w:rsidR="009A3F09" w:rsidRDefault="003F3EB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Зубов, В.М. Как измеряется производительность труда в США [Текст]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 В.М.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Зубов.  Под ред.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Р.В.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Гаврилова. – М.: Финансы и статистика, 1990. – 144 с.</w:t>
      </w:r>
    </w:p>
    <w:p w14:paraId="000000EC" w14:textId="77777777" w:rsidR="009A3F09" w:rsidRDefault="003F3EB2" w:rsidP="003F3EB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Толчеев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В.О. Анализ уровня развития российских регионов на основе «индекса развития человеческого потенциала» [Текст] / В.О.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Толчеев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Арктика и Север. - 2014. - № 14. - С.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70-82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9A3F0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D147B"/>
    <w:multiLevelType w:val="multilevel"/>
    <w:tmpl w:val="C5FC0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65D76"/>
    <w:multiLevelType w:val="multilevel"/>
    <w:tmpl w:val="9D400B9A"/>
    <w:lvl w:ilvl="0">
      <w:start w:val="1"/>
      <w:numFmt w:val="decimal"/>
      <w:lvlText w:val="%1."/>
      <w:lvlJc w:val="center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48517B1"/>
    <w:multiLevelType w:val="multilevel"/>
    <w:tmpl w:val="2C869666"/>
    <w:lvl w:ilvl="0">
      <w:start w:val="1"/>
      <w:numFmt w:val="decimal"/>
      <w:lvlText w:val="%1."/>
      <w:lvlJc w:val="left"/>
      <w:pPr>
        <w:ind w:left="1066" w:hanging="360"/>
      </w:pPr>
    </w:lvl>
    <w:lvl w:ilvl="1">
      <w:start w:val="1"/>
      <w:numFmt w:val="lowerLetter"/>
      <w:lvlText w:val="%2."/>
      <w:lvlJc w:val="left"/>
      <w:pPr>
        <w:ind w:left="1786" w:hanging="360"/>
      </w:pPr>
    </w:lvl>
    <w:lvl w:ilvl="2">
      <w:start w:val="1"/>
      <w:numFmt w:val="lowerRoman"/>
      <w:lvlText w:val="%3."/>
      <w:lvlJc w:val="right"/>
      <w:pPr>
        <w:ind w:left="2506" w:hanging="180"/>
      </w:pPr>
    </w:lvl>
    <w:lvl w:ilvl="3">
      <w:start w:val="1"/>
      <w:numFmt w:val="decimal"/>
      <w:lvlText w:val="%4."/>
      <w:lvlJc w:val="left"/>
      <w:pPr>
        <w:ind w:left="3226" w:hanging="360"/>
      </w:pPr>
    </w:lvl>
    <w:lvl w:ilvl="4">
      <w:start w:val="1"/>
      <w:numFmt w:val="lowerLetter"/>
      <w:lvlText w:val="%5."/>
      <w:lvlJc w:val="left"/>
      <w:pPr>
        <w:ind w:left="3946" w:hanging="360"/>
      </w:pPr>
    </w:lvl>
    <w:lvl w:ilvl="5">
      <w:start w:val="1"/>
      <w:numFmt w:val="lowerRoman"/>
      <w:lvlText w:val="%6."/>
      <w:lvlJc w:val="right"/>
      <w:pPr>
        <w:ind w:left="4666" w:hanging="180"/>
      </w:pPr>
    </w:lvl>
    <w:lvl w:ilvl="6">
      <w:start w:val="1"/>
      <w:numFmt w:val="decimal"/>
      <w:lvlText w:val="%7."/>
      <w:lvlJc w:val="left"/>
      <w:pPr>
        <w:ind w:left="5386" w:hanging="360"/>
      </w:pPr>
    </w:lvl>
    <w:lvl w:ilvl="7">
      <w:start w:val="1"/>
      <w:numFmt w:val="lowerLetter"/>
      <w:lvlText w:val="%8."/>
      <w:lvlJc w:val="left"/>
      <w:pPr>
        <w:ind w:left="6106" w:hanging="360"/>
      </w:pPr>
    </w:lvl>
    <w:lvl w:ilvl="8">
      <w:start w:val="1"/>
      <w:numFmt w:val="lowerRoman"/>
      <w:lvlText w:val="%9."/>
      <w:lvlJc w:val="right"/>
      <w:pPr>
        <w:ind w:left="6826" w:hanging="180"/>
      </w:pPr>
    </w:lvl>
  </w:abstractNum>
  <w:abstractNum w:abstractNumId="3" w15:restartNumberingAfterBreak="0">
    <w:nsid w:val="35D84BC2"/>
    <w:multiLevelType w:val="multilevel"/>
    <w:tmpl w:val="4460A3C2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D191CFD"/>
    <w:multiLevelType w:val="multilevel"/>
    <w:tmpl w:val="989896BE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7B63E9"/>
    <w:multiLevelType w:val="multilevel"/>
    <w:tmpl w:val="35E06456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58D535F8"/>
    <w:multiLevelType w:val="multilevel"/>
    <w:tmpl w:val="5BB0F1C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901754"/>
    <w:multiLevelType w:val="multilevel"/>
    <w:tmpl w:val="316A13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387DA3"/>
    <w:multiLevelType w:val="multilevel"/>
    <w:tmpl w:val="5C3268F6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F09"/>
    <w:rsid w:val="000705FA"/>
    <w:rsid w:val="003F3EB2"/>
    <w:rsid w:val="006D5BA3"/>
    <w:rsid w:val="00900AE0"/>
    <w:rsid w:val="009A3F09"/>
    <w:rsid w:val="00BC1CD3"/>
    <w:rsid w:val="00BE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BD253"/>
  <w15:docId w15:val="{D5F1F85C-A3A0-4093-930B-81A2B1E8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1B31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annotation reference"/>
    <w:basedOn w:val="a0"/>
    <w:uiPriority w:val="99"/>
    <w:semiHidden/>
    <w:unhideWhenUsed/>
    <w:rsid w:val="001B01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B01E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B01E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B01E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B01E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B0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B01EA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4918D3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4918D3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B20577"/>
    <w:pPr>
      <w:ind w:left="720"/>
      <w:contextualSpacing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0">
    <w:name w:val="Unresolved Mention"/>
    <w:basedOn w:val="a0"/>
    <w:uiPriority w:val="99"/>
    <w:semiHidden/>
    <w:unhideWhenUsed/>
    <w:rsid w:val="00BC1CD3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3F3E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samusenko@sfu-kras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ocs.google.com/forms/d/1PIWbEX8iRBGFh0olE5gtGDN8ePumkXnd3NOdIxwBa64/viewform?edit_requested=true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9xzFtFHAWKvsWEhurFB1vgDSKw==">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85B596-1561-496D-BA73-CBB82A6DD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2589</Words>
  <Characters>14761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Samusenko</dc:creator>
  <cp:lastModifiedBy>Svetlana Samusenko</cp:lastModifiedBy>
  <cp:revision>4</cp:revision>
  <dcterms:created xsi:type="dcterms:W3CDTF">2021-05-28T03:22:00Z</dcterms:created>
  <dcterms:modified xsi:type="dcterms:W3CDTF">2021-08-12T02:40:00Z</dcterms:modified>
</cp:coreProperties>
</file>